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3hsshphibml7" w:id="0"/>
      <w:bookmarkEnd w:id="0"/>
      <w:r w:rsidDel="00000000" w:rsidR="00000000" w:rsidRPr="00000000">
        <w:rPr>
          <w:rtl w:val="0"/>
        </w:rPr>
        <w:t xml:space="preserve">Social Media Strategy Proposal 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jmzj1jg61wte" w:id="1"/>
      <w:bookmarkEnd w:id="1"/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Briefly introduce your chosen church or ministry.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the purpose of this social media strategy.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4ozfuaobiyoc" w:id="2"/>
      <w:bookmarkEnd w:id="2"/>
      <w:r w:rsidDel="00000000" w:rsidR="00000000" w:rsidRPr="00000000">
        <w:rPr>
          <w:rtl w:val="0"/>
        </w:rPr>
        <w:t xml:space="preserve">2. Audience Analysis (20 Points)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Demographics: Age, location, interests, etc.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Usage: Preferred platforms, online habits.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Needs and Preferences: What does the audience seek from social media interactions with the church/ministry?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b8x8pwovikou" w:id="3"/>
      <w:bookmarkEnd w:id="3"/>
      <w:r w:rsidDel="00000000" w:rsidR="00000000" w:rsidRPr="00000000">
        <w:rPr>
          <w:rtl w:val="0"/>
        </w:rPr>
        <w:t xml:space="preserve">3. Platform Selection (20 Points)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Choice of Platforms: List the two platforms you have chosen.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Justification: Explain why these platforms are best suited for your target audience.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eu0cdjf9v3rb" w:id="4"/>
      <w:bookmarkEnd w:id="4"/>
      <w:r w:rsidDel="00000000" w:rsidR="00000000" w:rsidRPr="00000000">
        <w:rPr>
          <w:rtl w:val="0"/>
        </w:rPr>
        <w:t xml:space="preserve">4. Content Plan (20 Points)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Weekly Calendar: Draft a one-week content calendar. Include the type of post (e.g., inspirational, event, community) and intended posting day/time.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Description: Briefly describe the content of each post.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q3luksgnit86" w:id="5"/>
      <w:bookmarkEnd w:id="5"/>
      <w:r w:rsidDel="00000000" w:rsidR="00000000" w:rsidRPr="00000000">
        <w:rPr>
          <w:rtl w:val="0"/>
        </w:rPr>
        <w:t xml:space="preserve">5. Engagement Strategy (20 Points)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Engagement Methods: How will you encourage interaction (e.g., questions, polls, comments)?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Building: How will your strategy foster a sense of community?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csetm3luh0rp" w:id="6"/>
      <w:bookmarkEnd w:id="6"/>
      <w:r w:rsidDel="00000000" w:rsidR="00000000" w:rsidRPr="00000000">
        <w:rPr>
          <w:rtl w:val="0"/>
        </w:rPr>
        <w:t xml:space="preserve">6. Risk Management (20 Points)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Potential Challenges: Identify possible challenges (e.g., negative comments, platform changes).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Solutions: Propose strategies to address these challenges.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